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002E" w:rsidRPr="00B4002E" w:rsidRDefault="00B4002E" w:rsidP="00B4002E">
      <w:pPr>
        <w:pStyle w:val="Paragraph"/>
        <w:rPr>
          <w:b/>
          <w:bCs/>
        </w:rPr>
      </w:pPr>
      <w:r w:rsidRPr="00B4002E">
        <w:rPr>
          <w:b/>
          <w:bCs/>
        </w:rPr>
        <w:t xml:space="preserve">Welcome to the October </w:t>
      </w:r>
      <w:r w:rsidRPr="00B4002E">
        <w:rPr>
          <w:b/>
          <w:bCs/>
          <w:i/>
          <w:iCs/>
          <w:color w:val="00B050"/>
        </w:rPr>
        <w:t>Action on Access</w:t>
      </w:r>
      <w:r w:rsidRPr="00B4002E">
        <w:rPr>
          <w:b/>
          <w:bCs/>
          <w:color w:val="00B050"/>
        </w:rPr>
        <w:t xml:space="preserve"> </w:t>
      </w:r>
      <w:r w:rsidRPr="00B4002E">
        <w:rPr>
          <w:b/>
          <w:bCs/>
          <w:i/>
          <w:iCs/>
          <w:color w:val="FFC000"/>
        </w:rPr>
        <w:t>eBulletin</w:t>
      </w:r>
      <w:r w:rsidRPr="00B4002E">
        <w:rPr>
          <w:b/>
          <w:bCs/>
        </w:rPr>
        <w:t>: buckle up it’s a huge edition - the biggest yet.</w:t>
      </w:r>
    </w:p>
    <w:p w:rsidR="00B4002E" w:rsidRDefault="00B4002E" w:rsidP="00B4002E">
      <w:pPr>
        <w:pStyle w:val="Paragraph"/>
      </w:pPr>
      <w:r>
        <w:t>As always, w</w:t>
      </w:r>
      <w:r w:rsidRPr="00087807">
        <w:t xml:space="preserve">e have included many </w:t>
      </w:r>
      <w:r>
        <w:t>contributions</w:t>
      </w:r>
      <w:r w:rsidRPr="00087807">
        <w:t xml:space="preserve"> from our subscribing members</w:t>
      </w:r>
      <w:r>
        <w:t>.  Additionally</w:t>
      </w:r>
      <w:r>
        <w:t>,</w:t>
      </w:r>
      <w:r>
        <w:t xml:space="preserve"> we are delighted to feature two Guest Articles.  First up is </w:t>
      </w:r>
      <w:r w:rsidRPr="00F70828">
        <w:t xml:space="preserve">Denise Rawls, </w:t>
      </w:r>
      <w:r w:rsidRPr="008F36E3">
        <w:rPr>
          <w:i/>
          <w:iCs/>
        </w:rPr>
        <w:t>Executive Director of the National Network for the Education of Care Leavers</w:t>
      </w:r>
      <w:r>
        <w:t xml:space="preserve">.  Her article brings us up to date with this original grass-roots practitioner-based network now a successful charity centred on </w:t>
      </w:r>
      <w:r w:rsidRPr="00F70828">
        <w:t xml:space="preserve">fostering partnerships and sharing best practice to improve the access, success, and progression of care experienced and estranged students through post-16 education. </w:t>
      </w:r>
      <w:r>
        <w:t xml:space="preserve"> And the important NNECL Quality Mark.  We hear a lot now about partnership: t</w:t>
      </w:r>
      <w:r w:rsidRPr="00D96240">
        <w:t>h</w:t>
      </w:r>
      <w:r>
        <w:t>eir</w:t>
      </w:r>
      <w:r w:rsidRPr="00D96240">
        <w:t xml:space="preserve"> collaborative model </w:t>
      </w:r>
      <w:r>
        <w:t>is an exemplar of bringing about</w:t>
      </w:r>
      <w:r w:rsidRPr="00D96240">
        <w:t xml:space="preserve"> change </w:t>
      </w:r>
      <w:r>
        <w:t>that can be</w:t>
      </w:r>
      <w:r w:rsidRPr="00D96240">
        <w:t xml:space="preserve"> shared</w:t>
      </w:r>
      <w:r>
        <w:t xml:space="preserve"> and</w:t>
      </w:r>
      <w:r w:rsidRPr="00D96240">
        <w:t xml:space="preserve"> </w:t>
      </w:r>
      <w:r>
        <w:t xml:space="preserve">is </w:t>
      </w:r>
      <w:r w:rsidRPr="00D96240">
        <w:t>scalable and sustainable.</w:t>
      </w:r>
    </w:p>
    <w:p w:rsidR="00B4002E" w:rsidRDefault="00B4002E" w:rsidP="00B4002E">
      <w:pPr>
        <w:pStyle w:val="Paragraph"/>
      </w:pPr>
    </w:p>
    <w:p w:rsidR="00B4002E" w:rsidRPr="00F70828" w:rsidRDefault="00B4002E" w:rsidP="00B4002E">
      <w:pPr>
        <w:pStyle w:val="Paragraph"/>
      </w:pPr>
      <w:r>
        <w:t xml:space="preserve">We are used to hearing a great deal about listening and responding to the student voice.  Our second guest article from Professor Liz Thomas at the </w:t>
      </w:r>
      <w:r w:rsidRPr="00D96240">
        <w:t xml:space="preserve">Centre for Research on Education and Social Justice </w:t>
      </w:r>
      <w:r>
        <w:t>at the</w:t>
      </w:r>
      <w:r w:rsidRPr="00D96240">
        <w:t xml:space="preserve"> University of York</w:t>
      </w:r>
      <w:r>
        <w:t>.  From her most recent research,</w:t>
      </w:r>
      <w:r w:rsidRPr="00D96240">
        <w:t xml:space="preserve"> </w:t>
      </w:r>
      <w:r>
        <w:t xml:space="preserve">she extrapolates the views and experiences of </w:t>
      </w:r>
      <w:r w:rsidRPr="00D96240">
        <w:t xml:space="preserve">commuter students and </w:t>
      </w:r>
      <w:r>
        <w:t>the</w:t>
      </w:r>
      <w:r w:rsidRPr="00D96240">
        <w:t xml:space="preserve"> changes that would improve their experiences and outcomes</w:t>
      </w:r>
      <w:r>
        <w:t xml:space="preserve"> working </w:t>
      </w:r>
      <w:r w:rsidRPr="000D3FB6">
        <w:rPr>
          <w:b/>
          <w:bCs/>
        </w:rPr>
        <w:t>with</w:t>
      </w:r>
      <w:r>
        <w:t xml:space="preserve"> Commuter Students within the whole provider </w:t>
      </w:r>
      <w:r w:rsidRPr="00F70828">
        <w:t>approach</w:t>
      </w:r>
      <w:r>
        <w:t>.  These include: listening to students; using inclusive language,</w:t>
      </w:r>
      <w:r w:rsidRPr="00F70828">
        <w:t xml:space="preserve"> </w:t>
      </w:r>
      <w:r>
        <w:t>flexible curricula, teaching and tutor accessibility; and recognising their difference and strengths.</w:t>
      </w:r>
    </w:p>
    <w:p w:rsidR="00B4002E" w:rsidRDefault="00B4002E" w:rsidP="00B4002E">
      <w:pPr>
        <w:pStyle w:val="Paragraph"/>
      </w:pPr>
    </w:p>
    <w:p w:rsidR="00B4002E" w:rsidRPr="00087807" w:rsidRDefault="00B4002E" w:rsidP="00B4002E">
      <w:pPr>
        <w:pStyle w:val="Paragraph"/>
        <w:rPr>
          <w:bCs/>
          <w:color w:val="000000" w:themeColor="text1"/>
        </w:rPr>
      </w:pPr>
      <w:r>
        <w:t xml:space="preserve">For </w:t>
      </w:r>
      <w:r w:rsidRPr="00087807">
        <w:rPr>
          <w:color w:val="000000" w:themeColor="text1"/>
        </w:rPr>
        <w:t>those interested</w:t>
      </w:r>
      <w:r>
        <w:rPr>
          <w:color w:val="000000" w:themeColor="text1"/>
        </w:rPr>
        <w:t xml:space="preserve"> further</w:t>
      </w:r>
      <w:r w:rsidRPr="00087807">
        <w:rPr>
          <w:color w:val="000000" w:themeColor="text1"/>
        </w:rPr>
        <w:t xml:space="preserve"> in the </w:t>
      </w:r>
      <w:r>
        <w:rPr>
          <w:color w:val="000000" w:themeColor="text1"/>
        </w:rPr>
        <w:t>s</w:t>
      </w:r>
      <w:r w:rsidRPr="00087807">
        <w:rPr>
          <w:color w:val="000000" w:themeColor="text1"/>
        </w:rPr>
        <w:t>tudent voice and student engagement</w:t>
      </w:r>
      <w:r>
        <w:rPr>
          <w:color w:val="000000" w:themeColor="text1"/>
        </w:rPr>
        <w:t>,</w:t>
      </w:r>
      <w:r w:rsidRPr="00087807">
        <w:rPr>
          <w:color w:val="000000" w:themeColor="text1"/>
        </w:rPr>
        <w:t xml:space="preserve"> please </w:t>
      </w:r>
      <w:r>
        <w:rPr>
          <w:color w:val="000000" w:themeColor="text1"/>
        </w:rPr>
        <w:t>see</w:t>
      </w:r>
      <w:r w:rsidRPr="00087807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</w:t>
      </w:r>
      <w:r w:rsidRPr="00B525E0">
        <w:rPr>
          <w:i/>
          <w:iCs/>
          <w:color w:val="FFC000"/>
        </w:rPr>
        <w:t>eBulletin</w:t>
      </w:r>
      <w:r w:rsidRPr="00B525E0">
        <w:rPr>
          <w:color w:val="FFC000"/>
        </w:rPr>
        <w:t xml:space="preserve"> </w:t>
      </w:r>
      <w:r>
        <w:rPr>
          <w:color w:val="000000" w:themeColor="text1"/>
        </w:rPr>
        <w:t xml:space="preserve">item below: </w:t>
      </w:r>
      <w:r w:rsidRPr="00087807">
        <w:rPr>
          <w:bCs/>
          <w:i/>
          <w:iCs/>
          <w:color w:val="000000" w:themeColor="text1"/>
        </w:rPr>
        <w:t>Student Engagement in Higher Education Journal</w:t>
      </w:r>
      <w:r w:rsidRPr="00087807">
        <w:rPr>
          <w:bCs/>
          <w:color w:val="000000" w:themeColor="text1"/>
        </w:rPr>
        <w:t>, special issue</w:t>
      </w:r>
      <w:r>
        <w:rPr>
          <w:bCs/>
          <w:color w:val="000000" w:themeColor="text1"/>
        </w:rPr>
        <w:t>,</w:t>
      </w:r>
      <w:r w:rsidRPr="00087807">
        <w:rPr>
          <w:bCs/>
          <w:color w:val="000000" w:themeColor="text1"/>
        </w:rPr>
        <w:t xml:space="preserve"> Vol. 7 No. 1</w:t>
      </w:r>
      <w:r>
        <w:rPr>
          <w:bCs/>
          <w:color w:val="000000" w:themeColor="text1"/>
        </w:rPr>
        <w:t>:</w:t>
      </w:r>
      <w:r w:rsidRPr="00087807">
        <w:rPr>
          <w:color w:val="000000" w:themeColor="text1"/>
        </w:rPr>
        <w:t xml:space="preserve"> </w:t>
      </w:r>
      <w:r w:rsidRPr="00087807">
        <w:rPr>
          <w:bCs/>
          <w:color w:val="000000" w:themeColor="text1"/>
        </w:rPr>
        <w:t>‘Engaging with the Student Voice: Refreshing Practice and Theory - A Reboot for 2025 and Beyond’</w:t>
      </w:r>
    </w:p>
    <w:p w:rsidR="00B4002E" w:rsidRDefault="00B4002E" w:rsidP="00B4002E">
      <w:pPr>
        <w:pStyle w:val="Paragraph"/>
      </w:pPr>
    </w:p>
    <w:p w:rsidR="00B4002E" w:rsidRPr="00087807" w:rsidRDefault="00B4002E" w:rsidP="00B4002E">
      <w:pPr>
        <w:pStyle w:val="Paragraph"/>
      </w:pPr>
      <w:r>
        <w:t xml:space="preserve">Here we are in </w:t>
      </w:r>
      <w:r w:rsidRPr="00087807">
        <w:t xml:space="preserve">October </w:t>
      </w:r>
      <w:r>
        <w:t>-</w:t>
      </w:r>
      <w:r w:rsidRPr="00087807">
        <w:t xml:space="preserve"> one of our busiest times of the year.  </w:t>
      </w:r>
      <w:r w:rsidRPr="00F62E79">
        <w:rPr>
          <w:b/>
          <w:bCs/>
          <w:i/>
          <w:iCs/>
          <w:color w:val="00B050"/>
        </w:rPr>
        <w:t>Action on Access</w:t>
      </w:r>
      <w:r w:rsidRPr="00F62E79">
        <w:rPr>
          <w:color w:val="00B050"/>
        </w:rPr>
        <w:t xml:space="preserve"> </w:t>
      </w:r>
      <w:r w:rsidRPr="005A2CAC">
        <w:rPr>
          <w:i/>
          <w:iCs/>
          <w:color w:val="FFC000"/>
        </w:rPr>
        <w:t>eBulletin</w:t>
      </w:r>
      <w:r w:rsidRPr="005A2CAC">
        <w:rPr>
          <w:color w:val="FFC000"/>
        </w:rPr>
        <w:t xml:space="preserve"> </w:t>
      </w:r>
      <w:r w:rsidRPr="00087807">
        <w:t>report</w:t>
      </w:r>
      <w:r>
        <w:t>s</w:t>
      </w:r>
      <w:r w:rsidRPr="00087807">
        <w:t xml:space="preserve"> on the Labour Party conference speeches and HEPI</w:t>
      </w:r>
      <w:r>
        <w:t>’s</w:t>
      </w:r>
      <w:r w:rsidRPr="00087807">
        <w:t xml:space="preserve"> short picture of the main Higher Education themes heard from the debate and discussion</w:t>
      </w:r>
      <w:r>
        <w:t xml:space="preserve"> - r</w:t>
      </w:r>
      <w:r w:rsidRPr="00087807">
        <w:t>efreshingly more positive than negative this year</w:t>
      </w:r>
      <w:r>
        <w:t xml:space="preserve"> - </w:t>
      </w:r>
      <w:r w:rsidRPr="00087807">
        <w:t xml:space="preserve">if fairly bland </w:t>
      </w:r>
      <w:r>
        <w:t>with</w:t>
      </w:r>
      <w:r w:rsidRPr="00087807">
        <w:t xml:space="preserve"> nothing much new.  We await the budget.</w:t>
      </w:r>
    </w:p>
    <w:p w:rsidR="00B4002E" w:rsidRPr="00087807" w:rsidRDefault="00B4002E" w:rsidP="00B4002E">
      <w:pPr>
        <w:pStyle w:val="Paragraph"/>
      </w:pPr>
    </w:p>
    <w:p w:rsidR="00B4002E" w:rsidRPr="00087807" w:rsidRDefault="00B4002E" w:rsidP="00B4002E">
      <w:pPr>
        <w:pStyle w:val="Paragraph"/>
      </w:pPr>
      <w:r>
        <w:t>We also report on S</w:t>
      </w:r>
      <w:r w:rsidRPr="00087807">
        <w:t xml:space="preserve">tudent finance and Higher Education funding and how institutions are </w:t>
      </w:r>
      <w:r>
        <w:t>continuing</w:t>
      </w:r>
      <w:r w:rsidRPr="00087807">
        <w:t xml:space="preserve"> to navigate </w:t>
      </w:r>
      <w:r>
        <w:t>difficult</w:t>
      </w:r>
      <w:r w:rsidRPr="00087807">
        <w:t xml:space="preserve"> financial waters</w:t>
      </w:r>
      <w:r>
        <w:t xml:space="preserve">: </w:t>
      </w:r>
      <w:r w:rsidRPr="00087807">
        <w:t xml:space="preserve">£800 million extra funding for </w:t>
      </w:r>
      <w:proofErr w:type="gramStart"/>
      <w:r w:rsidRPr="00087807">
        <w:t>16-19 year olds</w:t>
      </w:r>
      <w:proofErr w:type="gramEnd"/>
      <w:r w:rsidRPr="00087807">
        <w:t>; re-affirmation of the return of Maintenance Grants for students from low income families</w:t>
      </w:r>
      <w:r>
        <w:t>;</w:t>
      </w:r>
      <w:r w:rsidRPr="00087807">
        <w:t xml:space="preserve"> Student Loan company pay-outs; the ‘first’ multi-University Group; </w:t>
      </w:r>
      <w:r>
        <w:t xml:space="preserve">and the </w:t>
      </w:r>
      <w:r w:rsidRPr="00087807">
        <w:t>financial stability report on Scotland’s Universities and colleges.</w:t>
      </w:r>
    </w:p>
    <w:p w:rsidR="00B4002E" w:rsidRDefault="00B4002E" w:rsidP="00B4002E">
      <w:pPr>
        <w:pStyle w:val="Paragraph"/>
      </w:pPr>
    </w:p>
    <w:p w:rsidR="00B4002E" w:rsidRPr="00087807" w:rsidRDefault="00B4002E" w:rsidP="00B4002E">
      <w:pPr>
        <w:pStyle w:val="Paragraph"/>
      </w:pPr>
      <w:r w:rsidRPr="00087807">
        <w:t xml:space="preserve">There </w:t>
      </w:r>
      <w:r>
        <w:t>are further</w:t>
      </w:r>
      <w:r w:rsidRPr="00087807">
        <w:t xml:space="preserve"> interesting development</w:t>
      </w:r>
      <w:r>
        <w:t xml:space="preserve">s </w:t>
      </w:r>
      <w:r w:rsidRPr="00087807">
        <w:t xml:space="preserve">on </w:t>
      </w:r>
      <w:r>
        <w:t xml:space="preserve">the </w:t>
      </w:r>
      <w:r w:rsidRPr="00087807">
        <w:t xml:space="preserve">Lifelong Learning Entitlement (LLE).  The </w:t>
      </w:r>
      <w:r w:rsidRPr="000D3FB6">
        <w:rPr>
          <w:b/>
          <w:bCs/>
          <w:color w:val="FFC000"/>
        </w:rPr>
        <w:t>eBulletin</w:t>
      </w:r>
      <w:r w:rsidRPr="00087807">
        <w:t xml:space="preserve"> reports on</w:t>
      </w:r>
      <w:r>
        <w:t>:</w:t>
      </w:r>
      <w:r w:rsidRPr="00087807">
        <w:t xml:space="preserve"> th</w:t>
      </w:r>
      <w:r>
        <w:t xml:space="preserve">e new LLE </w:t>
      </w:r>
      <w:r w:rsidRPr="00087807">
        <w:t>Delivery at Peterborough University Centre</w:t>
      </w:r>
      <w:r>
        <w:t>;</w:t>
      </w:r>
      <w:r w:rsidRPr="00087807">
        <w:t xml:space="preserve"> the Student Loan Company LLE Planning and Aw</w:t>
      </w:r>
      <w:r>
        <w:t>a</w:t>
      </w:r>
      <w:r w:rsidRPr="00087807">
        <w:t>reness Programm</w:t>
      </w:r>
      <w:r>
        <w:t>e;</w:t>
      </w:r>
      <w:r w:rsidRPr="00087807">
        <w:t xml:space="preserve"> </w:t>
      </w:r>
      <w:r>
        <w:t xml:space="preserve">and </w:t>
      </w:r>
      <w:r w:rsidRPr="00087807">
        <w:t>a</w:t>
      </w:r>
      <w:r>
        <w:t>n LLE</w:t>
      </w:r>
      <w:r w:rsidRPr="00087807">
        <w:t xml:space="preserve"> House of </w:t>
      </w:r>
      <w:r>
        <w:t>C</w:t>
      </w:r>
      <w:r w:rsidRPr="00087807">
        <w:t>ommons Resear</w:t>
      </w:r>
      <w:r>
        <w:t>c</w:t>
      </w:r>
      <w:r w:rsidRPr="00087807">
        <w:t>h Library Briefing</w:t>
      </w:r>
      <w:r>
        <w:t>.</w:t>
      </w:r>
    </w:p>
    <w:p w:rsidR="00B4002E" w:rsidRPr="00087807" w:rsidRDefault="00B4002E" w:rsidP="00B4002E">
      <w:pPr>
        <w:pStyle w:val="Paragraph"/>
      </w:pPr>
    </w:p>
    <w:p w:rsidR="00B4002E" w:rsidRPr="00087807" w:rsidRDefault="00B4002E" w:rsidP="00B4002E">
      <w:pPr>
        <w:pStyle w:val="Paragraph"/>
      </w:pPr>
      <w:r>
        <w:t>T</w:t>
      </w:r>
      <w:r w:rsidRPr="00087807">
        <w:t xml:space="preserve">his month’s </w:t>
      </w:r>
      <w:r w:rsidRPr="00F62E79">
        <w:rPr>
          <w:b/>
          <w:bCs/>
          <w:color w:val="FFC000"/>
        </w:rPr>
        <w:t>eBulletin</w:t>
      </w:r>
      <w:r w:rsidRPr="00087807">
        <w:t xml:space="preserve"> brings your attention to a </w:t>
      </w:r>
      <w:r w:rsidRPr="00C4617E">
        <w:rPr>
          <w:b/>
          <w:bCs/>
        </w:rPr>
        <w:t>number of</w:t>
      </w:r>
      <w:r>
        <w:rPr>
          <w:b/>
          <w:bCs/>
        </w:rPr>
        <w:t xml:space="preserve"> very</w:t>
      </w:r>
      <w:r w:rsidRPr="00C4617E">
        <w:rPr>
          <w:b/>
          <w:bCs/>
        </w:rPr>
        <w:t xml:space="preserve"> important</w:t>
      </w:r>
      <w:r>
        <w:rPr>
          <w:b/>
          <w:bCs/>
        </w:rPr>
        <w:t>, useful</w:t>
      </w:r>
      <w:r w:rsidRPr="00C4617E">
        <w:rPr>
          <w:b/>
          <w:bCs/>
        </w:rPr>
        <w:t xml:space="preserve"> guides and reports</w:t>
      </w:r>
      <w:r w:rsidRPr="00087807">
        <w:t>:</w:t>
      </w:r>
    </w:p>
    <w:p w:rsidR="00B4002E" w:rsidRPr="00087807" w:rsidRDefault="00B4002E" w:rsidP="00B4002E">
      <w:pPr>
        <w:pStyle w:val="Bullets"/>
        <w:rPr>
          <w:rStyle w:val="Hyperlink"/>
          <w:rFonts w:ascii="Arial" w:hAnsi="Arial"/>
          <w:color w:val="000000" w:themeColor="text1"/>
        </w:rPr>
      </w:pPr>
      <w:r w:rsidRPr="00087807">
        <w:t xml:space="preserve">a free guide for educators on postgraduate students from </w:t>
      </w:r>
      <w:r>
        <w:t>the Open Science Framework</w:t>
      </w:r>
    </w:p>
    <w:p w:rsidR="00B4002E" w:rsidRPr="00087807" w:rsidRDefault="00B4002E" w:rsidP="00B4002E">
      <w:pPr>
        <w:pStyle w:val="Bullets"/>
      </w:pPr>
      <w:r w:rsidRPr="00087807">
        <w:rPr>
          <w:bCs/>
          <w:color w:val="000000" w:themeColor="text1"/>
        </w:rPr>
        <w:t>the UCAS Good Practice Briefing</w:t>
      </w:r>
      <w:r w:rsidRPr="00087807">
        <w:t xml:space="preserve"> which </w:t>
      </w:r>
      <w:r>
        <w:t>reaffirms</w:t>
      </w:r>
      <w:r w:rsidRPr="00087807">
        <w:t xml:space="preserve"> their</w:t>
      </w:r>
      <w:r>
        <w:t xml:space="preserve"> 2023</w:t>
      </w:r>
      <w:r w:rsidRPr="00087807">
        <w:t xml:space="preserve"> introduction of the new flag to identify </w:t>
      </w:r>
      <w:r>
        <w:t xml:space="preserve">applications by </w:t>
      </w:r>
      <w:r w:rsidRPr="00087807">
        <w:t>estranged students</w:t>
      </w:r>
    </w:p>
    <w:p w:rsidR="00B4002E" w:rsidRPr="00087807" w:rsidRDefault="00B4002E" w:rsidP="00B4002E">
      <w:pPr>
        <w:pStyle w:val="Bullets"/>
      </w:pPr>
      <w:r w:rsidRPr="00087807">
        <w:t xml:space="preserve">the </w:t>
      </w:r>
      <w:proofErr w:type="spellStart"/>
      <w:r w:rsidRPr="00087807">
        <w:t>EaCES</w:t>
      </w:r>
      <w:proofErr w:type="spellEnd"/>
      <w:r w:rsidRPr="00087807">
        <w:t xml:space="preserve"> Handbook, </w:t>
      </w:r>
      <w:r>
        <w:t xml:space="preserve">a </w:t>
      </w:r>
      <w:r w:rsidRPr="00087807">
        <w:t>virtual guide</w:t>
      </w:r>
      <w:r>
        <w:t xml:space="preserve">, </w:t>
      </w:r>
      <w:r w:rsidRPr="00087807">
        <w:t>bring</w:t>
      </w:r>
      <w:r>
        <w:t>ing</w:t>
      </w:r>
      <w:r w:rsidRPr="00087807">
        <w:t xml:space="preserve"> together information and advice to help other students from an estranged or care</w:t>
      </w:r>
      <w:r>
        <w:t xml:space="preserve"> </w:t>
      </w:r>
      <w:r w:rsidRPr="00087807">
        <w:t>leaver background</w:t>
      </w:r>
    </w:p>
    <w:p w:rsidR="00B4002E" w:rsidRDefault="00B4002E" w:rsidP="00B4002E">
      <w:pPr>
        <w:pStyle w:val="Bullets"/>
        <w:rPr>
          <w:color w:val="000000" w:themeColor="text1"/>
        </w:rPr>
      </w:pPr>
      <w:r>
        <w:rPr>
          <w:color w:val="000000" w:themeColor="text1"/>
        </w:rPr>
        <w:t>Liz Thomas’s i</w:t>
      </w:r>
      <w:r w:rsidRPr="0058132B">
        <w:rPr>
          <w:color w:val="000000" w:themeColor="text1"/>
        </w:rPr>
        <w:t xml:space="preserve">nstitutional ‘quick wins’ for HEIs to </w:t>
      </w:r>
      <w:r>
        <w:rPr>
          <w:color w:val="000000" w:themeColor="text1"/>
        </w:rPr>
        <w:t>support commuter students</w:t>
      </w:r>
    </w:p>
    <w:p w:rsidR="00B4002E" w:rsidRPr="00087807" w:rsidRDefault="00B4002E" w:rsidP="00B4002E">
      <w:pPr>
        <w:pStyle w:val="Bullets"/>
        <w:rPr>
          <w:color w:val="000000" w:themeColor="text1"/>
        </w:rPr>
      </w:pPr>
      <w:proofErr w:type="spellStart"/>
      <w:r w:rsidRPr="00087807">
        <w:rPr>
          <w:color w:val="000000" w:themeColor="text1"/>
        </w:rPr>
        <w:t>Unite’s</w:t>
      </w:r>
      <w:proofErr w:type="spellEnd"/>
      <w:r w:rsidRPr="00087807">
        <w:rPr>
          <w:color w:val="000000" w:themeColor="text1"/>
        </w:rPr>
        <w:t> handy guide ‘#</w:t>
      </w:r>
      <w:proofErr w:type="spellStart"/>
      <w:r w:rsidRPr="00087807">
        <w:rPr>
          <w:color w:val="000000" w:themeColor="text1"/>
        </w:rPr>
        <w:t>AllOfUsLocal</w:t>
      </w:r>
      <w:proofErr w:type="spellEnd"/>
      <w:r w:rsidRPr="00087807">
        <w:rPr>
          <w:color w:val="000000" w:themeColor="text1"/>
        </w:rPr>
        <w:t xml:space="preserve">’ practical </w:t>
      </w:r>
      <w:r>
        <w:rPr>
          <w:color w:val="000000" w:themeColor="text1"/>
        </w:rPr>
        <w:t>T</w:t>
      </w:r>
      <w:r w:rsidRPr="00087807">
        <w:rPr>
          <w:color w:val="000000" w:themeColor="text1"/>
        </w:rPr>
        <w:t xml:space="preserve">oolkit for institutions to help create a community for </w:t>
      </w:r>
      <w:r>
        <w:rPr>
          <w:color w:val="000000" w:themeColor="text1"/>
        </w:rPr>
        <w:t>commuter</w:t>
      </w:r>
      <w:r w:rsidRPr="00087807">
        <w:rPr>
          <w:color w:val="000000" w:themeColor="text1"/>
        </w:rPr>
        <w:t xml:space="preserve"> students</w:t>
      </w:r>
    </w:p>
    <w:p w:rsidR="00B4002E" w:rsidRDefault="00B4002E" w:rsidP="00B4002E">
      <w:pPr>
        <w:pStyle w:val="Bullets"/>
        <w:rPr>
          <w:color w:val="000000" w:themeColor="text1"/>
        </w:rPr>
      </w:pPr>
      <w:r w:rsidRPr="00087807">
        <w:rPr>
          <w:color w:val="000000" w:themeColor="text1"/>
        </w:rPr>
        <w:lastRenderedPageBreak/>
        <w:t>‘</w:t>
      </w:r>
      <w:r w:rsidRPr="00087807">
        <w:rPr>
          <w:bCs/>
          <w:color w:val="000000" w:themeColor="text1"/>
        </w:rPr>
        <w:t xml:space="preserve">Teachers Who Care’ </w:t>
      </w:r>
      <w:r>
        <w:rPr>
          <w:bCs/>
          <w:color w:val="000000" w:themeColor="text1"/>
        </w:rPr>
        <w:t xml:space="preserve">- a </w:t>
      </w:r>
      <w:r w:rsidRPr="00087807">
        <w:rPr>
          <w:color w:val="000000" w:themeColor="text1"/>
        </w:rPr>
        <w:t>free downloadable training pack</w:t>
      </w:r>
      <w:r>
        <w:rPr>
          <w:color w:val="000000" w:themeColor="text1"/>
        </w:rPr>
        <w:t xml:space="preserve"> from </w:t>
      </w:r>
      <w:proofErr w:type="spellStart"/>
      <w:r>
        <w:rPr>
          <w:color w:val="000000" w:themeColor="text1"/>
        </w:rPr>
        <w:t>Become’s</w:t>
      </w:r>
      <w:proofErr w:type="spellEnd"/>
      <w:r>
        <w:rPr>
          <w:color w:val="000000" w:themeColor="text1"/>
        </w:rPr>
        <w:t xml:space="preserve"> website</w:t>
      </w:r>
      <w:r w:rsidRPr="00087807">
        <w:rPr>
          <w:color w:val="000000" w:themeColor="text1"/>
        </w:rPr>
        <w:t xml:space="preserve"> that can be used in INSET to build awareness across schools and colleges</w:t>
      </w:r>
    </w:p>
    <w:p w:rsidR="00B4002E" w:rsidRPr="00402FA6" w:rsidRDefault="00B4002E" w:rsidP="00B4002E">
      <w:pPr>
        <w:pStyle w:val="Bullets"/>
        <w:rPr>
          <w:color w:val="auto"/>
        </w:rPr>
      </w:pPr>
      <w:r w:rsidRPr="00087807">
        <w:rPr>
          <w:rStyle w:val="Hyperlink"/>
          <w:rFonts w:ascii="Arial" w:hAnsi="Arial"/>
          <w:color w:val="000000" w:themeColor="text1"/>
        </w:rPr>
        <w:t xml:space="preserve">the </w:t>
      </w:r>
      <w:r w:rsidRPr="00087807">
        <w:t>House of Commons Research Library Briefing on the Lifelong Learning Entitlement</w:t>
      </w:r>
      <w:r>
        <w:t xml:space="preserve"> (LLE)</w:t>
      </w:r>
    </w:p>
    <w:p w:rsidR="00B4002E" w:rsidRPr="00087807" w:rsidRDefault="00B4002E" w:rsidP="00B4002E">
      <w:pPr>
        <w:pStyle w:val="Bullets"/>
        <w:rPr>
          <w:color w:val="000000" w:themeColor="text1"/>
        </w:rPr>
      </w:pPr>
      <w:r w:rsidRPr="00087807">
        <w:rPr>
          <w:color w:val="000000" w:themeColor="text1"/>
        </w:rPr>
        <w:t>Young Carers National Voice</w:t>
      </w:r>
      <w:r>
        <w:rPr>
          <w:color w:val="000000" w:themeColor="text1"/>
        </w:rPr>
        <w:t xml:space="preserve"> - their</w:t>
      </w:r>
      <w:r w:rsidRPr="00087807">
        <w:rPr>
          <w:color w:val="000000" w:themeColor="text1"/>
        </w:rPr>
        <w:t xml:space="preserve"> </w:t>
      </w:r>
      <w:r w:rsidRPr="00087807">
        <w:rPr>
          <w:bCs/>
          <w:color w:val="000000" w:themeColor="text1"/>
        </w:rPr>
        <w:t>new Young</w:t>
      </w:r>
      <w:r w:rsidRPr="00936985">
        <w:rPr>
          <w:bCs/>
          <w:color w:val="000000" w:themeColor="text1"/>
        </w:rPr>
        <w:t xml:space="preserve"> Carers </w:t>
      </w:r>
      <w:r w:rsidRPr="00087807">
        <w:rPr>
          <w:bCs/>
          <w:color w:val="000000" w:themeColor="text1"/>
        </w:rPr>
        <w:t>School Checklist</w:t>
      </w:r>
      <w:r w:rsidRPr="00087807">
        <w:rPr>
          <w:color w:val="000000" w:themeColor="text1"/>
        </w:rPr>
        <w:t xml:space="preserve"> listing the actions schools need to take to support young carers</w:t>
      </w:r>
    </w:p>
    <w:p w:rsidR="00B4002E" w:rsidRPr="00EE4BD0" w:rsidRDefault="00B4002E" w:rsidP="00B4002E">
      <w:pPr>
        <w:pStyle w:val="Bullets"/>
        <w:rPr>
          <w:bCs/>
          <w:color w:val="000000" w:themeColor="text1"/>
        </w:rPr>
      </w:pPr>
      <w:proofErr w:type="spellStart"/>
      <w:r w:rsidRPr="00EE4BD0">
        <w:rPr>
          <w:bCs/>
          <w:color w:val="000000" w:themeColor="text1"/>
        </w:rPr>
        <w:t>UUKi</w:t>
      </w:r>
      <w:proofErr w:type="spellEnd"/>
      <w:r w:rsidRPr="00EE4BD0">
        <w:rPr>
          <w:bCs/>
          <w:color w:val="000000" w:themeColor="text1"/>
        </w:rPr>
        <w:t xml:space="preserve"> Annual Report 2024-25</w:t>
      </w:r>
      <w:r>
        <w:rPr>
          <w:bCs/>
          <w:color w:val="000000" w:themeColor="text1"/>
        </w:rPr>
        <w:t xml:space="preserve">; Jisc’s second Transnational Education report; and </w:t>
      </w:r>
      <w:r w:rsidRPr="00EE4BD0">
        <w:rPr>
          <w:bCs/>
          <w:color w:val="000000" w:themeColor="text1"/>
        </w:rPr>
        <w:t>the APPG</w:t>
      </w:r>
      <w:r>
        <w:rPr>
          <w:bCs/>
          <w:color w:val="000000" w:themeColor="text1"/>
        </w:rPr>
        <w:t>’s</w:t>
      </w:r>
      <w:r w:rsidRPr="00EE4BD0">
        <w:rPr>
          <w:bCs/>
          <w:color w:val="000000" w:themeColor="text1"/>
        </w:rPr>
        <w:t xml:space="preserve"> Inquiry Report </w:t>
      </w:r>
      <w:r>
        <w:rPr>
          <w:bCs/>
          <w:color w:val="000000" w:themeColor="text1"/>
        </w:rPr>
        <w:t>‘</w:t>
      </w:r>
      <w:r w:rsidRPr="00EE4BD0">
        <w:rPr>
          <w:bCs/>
          <w:color w:val="000000" w:themeColor="text1"/>
        </w:rPr>
        <w:t xml:space="preserve">The UK’s Global Edge: Regional Impact and the Future of International </w:t>
      </w:r>
      <w:proofErr w:type="gramStart"/>
      <w:r w:rsidRPr="00EE4BD0">
        <w:rPr>
          <w:bCs/>
          <w:color w:val="000000" w:themeColor="text1"/>
        </w:rPr>
        <w:t>students’</w:t>
      </w:r>
      <w:proofErr w:type="gramEnd"/>
      <w:r>
        <w:rPr>
          <w:bCs/>
          <w:color w:val="000000" w:themeColor="text1"/>
        </w:rPr>
        <w:t>.</w:t>
      </w:r>
    </w:p>
    <w:p w:rsidR="00B4002E" w:rsidRPr="00087807" w:rsidRDefault="00B4002E" w:rsidP="00B4002E">
      <w:pPr>
        <w:pStyle w:val="Paragraph"/>
        <w:rPr>
          <w:color w:val="000000" w:themeColor="text1"/>
        </w:rPr>
      </w:pPr>
    </w:p>
    <w:p w:rsidR="00B4002E" w:rsidRPr="00087807" w:rsidRDefault="00B4002E" w:rsidP="00B4002E">
      <w:pPr>
        <w:pStyle w:val="Paragraph"/>
      </w:pPr>
      <w:r>
        <w:t>And now</w:t>
      </w:r>
      <w:r w:rsidRPr="00936985">
        <w:rPr>
          <w:color w:val="000000" w:themeColor="text1"/>
        </w:rPr>
        <w:t>, in this month’s</w:t>
      </w:r>
      <w:r>
        <w:rPr>
          <w:color w:val="000000" w:themeColor="text1"/>
        </w:rPr>
        <w:t xml:space="preserve"> </w:t>
      </w:r>
      <w:r w:rsidRPr="00936985">
        <w:rPr>
          <w:b/>
          <w:bCs/>
          <w:i/>
          <w:iCs/>
          <w:color w:val="00B050"/>
        </w:rPr>
        <w:t xml:space="preserve">Action on Access </w:t>
      </w:r>
      <w:r w:rsidRPr="000D3FB6">
        <w:rPr>
          <w:b/>
          <w:bCs/>
          <w:color w:val="FFC000"/>
        </w:rPr>
        <w:t>eBulletin</w:t>
      </w:r>
      <w:r>
        <w:t>, highlights some of the challenges</w:t>
      </w:r>
      <w:r w:rsidRPr="00087807">
        <w:t>:</w:t>
      </w:r>
    </w:p>
    <w:p w:rsidR="00B4002E" w:rsidRPr="00087807" w:rsidRDefault="00B4002E" w:rsidP="00B4002E">
      <w:pPr>
        <w:pStyle w:val="Bullets"/>
      </w:pPr>
      <w:r w:rsidRPr="00087807">
        <w:t xml:space="preserve">suicide figures </w:t>
      </w:r>
      <w:r>
        <w:t xml:space="preserve">are </w:t>
      </w:r>
      <w:r w:rsidRPr="00087807">
        <w:t xml:space="preserve">stable </w:t>
      </w:r>
      <w:r>
        <w:t>but do not excuse complacency</w:t>
      </w:r>
    </w:p>
    <w:p w:rsidR="00B4002E" w:rsidRPr="00E70393" w:rsidRDefault="00B4002E" w:rsidP="00B4002E">
      <w:pPr>
        <w:pStyle w:val="Bullets"/>
      </w:pPr>
      <w:r w:rsidRPr="00087807">
        <w:t xml:space="preserve">what we </w:t>
      </w:r>
      <w:r>
        <w:t xml:space="preserve">can </w:t>
      </w:r>
      <w:r w:rsidRPr="00087807">
        <w:t xml:space="preserve">do about </w:t>
      </w:r>
      <w:r>
        <w:t>Student B</w:t>
      </w:r>
      <w:r w:rsidRPr="00087807">
        <w:t>elonging for postgraduates, commuter</w:t>
      </w:r>
      <w:r>
        <w:t xml:space="preserve"> or </w:t>
      </w:r>
      <w:r w:rsidRPr="00087807">
        <w:t>adult</w:t>
      </w:r>
      <w:r>
        <w:t xml:space="preserve"> students;</w:t>
      </w:r>
      <w:r w:rsidRPr="00087807">
        <w:t xml:space="preserve"> </w:t>
      </w:r>
      <w:r>
        <w:t xml:space="preserve">for </w:t>
      </w:r>
      <w:r w:rsidRPr="00087807">
        <w:t>students who care</w:t>
      </w:r>
      <w:r>
        <w:t xml:space="preserve"> and</w:t>
      </w:r>
      <w:r w:rsidRPr="00087807">
        <w:t xml:space="preserve"> </w:t>
      </w:r>
      <w:r>
        <w:t xml:space="preserve">for </w:t>
      </w:r>
      <w:r w:rsidRPr="00087807">
        <w:t>transnational and international students</w:t>
      </w:r>
      <w:r>
        <w:t xml:space="preserve"> – and are these students </w:t>
      </w:r>
      <w:r w:rsidRPr="00E70393">
        <w:t>getting a fair deal?</w:t>
      </w:r>
    </w:p>
    <w:p w:rsidR="00B4002E" w:rsidRPr="00087807" w:rsidRDefault="00B4002E" w:rsidP="00B4002E">
      <w:pPr>
        <w:pStyle w:val="Bullets"/>
      </w:pPr>
      <w:r w:rsidRPr="00087807">
        <w:t xml:space="preserve">how </w:t>
      </w:r>
      <w:r>
        <w:t xml:space="preserve">will </w:t>
      </w:r>
      <w:r w:rsidRPr="00087807">
        <w:t>staff</w:t>
      </w:r>
      <w:r>
        <w:t>, structure</w:t>
      </w:r>
      <w:r w:rsidRPr="00087807">
        <w:t xml:space="preserve"> and students be impacted</w:t>
      </w:r>
      <w:r>
        <w:t xml:space="preserve"> by developments in </w:t>
      </w:r>
      <w:r w:rsidRPr="00087807">
        <w:t>multi-University Groups</w:t>
      </w:r>
    </w:p>
    <w:p w:rsidR="00B4002E" w:rsidRDefault="00B4002E" w:rsidP="00B4002E">
      <w:pPr>
        <w:pStyle w:val="Bullets"/>
      </w:pPr>
      <w:r w:rsidRPr="00936985">
        <w:rPr>
          <w:color w:val="000000" w:themeColor="text1"/>
        </w:rPr>
        <w:t>meeting</w:t>
      </w:r>
      <w:r>
        <w:rPr>
          <w:color w:val="000000" w:themeColor="text1"/>
        </w:rPr>
        <w:t xml:space="preserve"> the Office for Students</w:t>
      </w:r>
      <w:r w:rsidRPr="00936985">
        <w:rPr>
          <w:color w:val="000000" w:themeColor="text1"/>
        </w:rPr>
        <w:t xml:space="preserve"> “</w:t>
      </w:r>
      <w:r w:rsidRPr="00087807">
        <w:t>considerations</w:t>
      </w:r>
      <w:r>
        <w:t>”</w:t>
      </w:r>
      <w:r w:rsidRPr="00087807">
        <w:t xml:space="preserve"> in disabled students’ journey and experience</w:t>
      </w:r>
      <w:r>
        <w:t xml:space="preserve"> of HE </w:t>
      </w:r>
    </w:p>
    <w:p w:rsidR="00B4002E" w:rsidRPr="00F61744" w:rsidRDefault="00B4002E" w:rsidP="00B4002E">
      <w:pPr>
        <w:pStyle w:val="Bullets"/>
      </w:pPr>
      <w:r>
        <w:t xml:space="preserve">ensuring we </w:t>
      </w:r>
      <w:r w:rsidRPr="00F61744">
        <w:t>updat</w:t>
      </w:r>
      <w:r>
        <w:t>e</w:t>
      </w:r>
      <w:r w:rsidRPr="00F61744">
        <w:t xml:space="preserve"> ourselves on disability-inclusive language</w:t>
      </w:r>
    </w:p>
    <w:p w:rsidR="00B4002E" w:rsidRPr="00087807" w:rsidRDefault="00B4002E" w:rsidP="00B4002E">
      <w:pPr>
        <w:pStyle w:val="Bullets"/>
      </w:pPr>
      <w:r>
        <w:t>w</w:t>
      </w:r>
      <w:r w:rsidRPr="00087807">
        <w:t xml:space="preserve">orking </w:t>
      </w:r>
      <w:r>
        <w:t xml:space="preserve">constructively to meet the </w:t>
      </w:r>
      <w:r w:rsidRPr="00087807">
        <w:t>Government Lifelong Learning Entitlement offer</w:t>
      </w:r>
    </w:p>
    <w:p w:rsidR="00B4002E" w:rsidRPr="000D3FB6" w:rsidRDefault="00B4002E" w:rsidP="00B4002E">
      <w:pPr>
        <w:pStyle w:val="Bullets"/>
      </w:pPr>
      <w:r>
        <w:t xml:space="preserve">embedding </w:t>
      </w:r>
      <w:r w:rsidRPr="00087807">
        <w:t xml:space="preserve">recognition of the </w:t>
      </w:r>
      <w:r>
        <w:t>absolute diversity</w:t>
      </w:r>
      <w:r w:rsidRPr="00087807">
        <w:t xml:space="preserve"> of the student cohort</w:t>
      </w:r>
      <w:r>
        <w:t xml:space="preserve"> </w:t>
      </w:r>
      <w:r w:rsidRPr="000D3FB6">
        <w:t xml:space="preserve">into the revised Teaching Excellence Framework through the </w:t>
      </w:r>
      <w:proofErr w:type="spellStart"/>
      <w:r w:rsidRPr="000D3FB6">
        <w:t>OfS</w:t>
      </w:r>
      <w:proofErr w:type="spellEnd"/>
      <w:r w:rsidRPr="000D3FB6">
        <w:t xml:space="preserve"> consultation on measures of success</w:t>
      </w:r>
    </w:p>
    <w:p w:rsidR="00B4002E" w:rsidRPr="00087807" w:rsidRDefault="00B4002E" w:rsidP="00B4002E">
      <w:pPr>
        <w:pStyle w:val="Bullets"/>
      </w:pPr>
      <w:r>
        <w:t>h</w:t>
      </w:r>
      <w:r w:rsidRPr="00087807">
        <w:t xml:space="preserve">ow best to contribute to the </w:t>
      </w:r>
      <w:r>
        <w:t xml:space="preserve">upcoming </w:t>
      </w:r>
      <w:r w:rsidRPr="00087807">
        <w:t xml:space="preserve">National Care Leavers Month </w:t>
      </w:r>
      <w:r>
        <w:t xml:space="preserve">(November) </w:t>
      </w:r>
      <w:r w:rsidRPr="00087807">
        <w:t>and Estranged Students’ week</w:t>
      </w:r>
      <w:r>
        <w:t xml:space="preserve"> (December): </w:t>
      </w:r>
      <w:r w:rsidRPr="00087807">
        <w:t>how to get resources, how to get involved</w:t>
      </w:r>
    </w:p>
    <w:p w:rsidR="00B4002E" w:rsidRPr="00087807" w:rsidRDefault="00B4002E" w:rsidP="00B4002E">
      <w:pPr>
        <w:pStyle w:val="Bullets"/>
      </w:pPr>
      <w:r w:rsidRPr="00087807">
        <w:t>how to get ahead of, and become involved in, the Young Carers Action Day in March 2026</w:t>
      </w:r>
      <w:r>
        <w:t>.</w:t>
      </w:r>
    </w:p>
    <w:p w:rsidR="00B4002E" w:rsidRPr="00087807" w:rsidRDefault="00B4002E" w:rsidP="00B4002E">
      <w:pPr>
        <w:pStyle w:val="Paragraph"/>
      </w:pPr>
    </w:p>
    <w:p w:rsidR="00B4002E" w:rsidRDefault="00B4002E" w:rsidP="00B4002E">
      <w:pPr>
        <w:pStyle w:val="Paragraph"/>
        <w:rPr>
          <w:rFonts w:cs="Leelawadee"/>
        </w:rPr>
      </w:pPr>
      <w:r>
        <w:rPr>
          <w:color w:val="000000" w:themeColor="text1"/>
        </w:rPr>
        <w:t xml:space="preserve">I am sure that you will find great value in this month’s </w:t>
      </w:r>
      <w:r w:rsidRPr="0066413C">
        <w:rPr>
          <w:rFonts w:cs="Leelawadee" w:hint="cs"/>
          <w:b/>
          <w:bCs/>
          <w:i/>
          <w:iCs/>
          <w:color w:val="FFC000"/>
        </w:rPr>
        <w:t>eBulletin</w:t>
      </w:r>
      <w:r w:rsidRPr="0066413C">
        <w:rPr>
          <w:rFonts w:cs="Leelawadee" w:hint="cs"/>
        </w:rPr>
        <w:t xml:space="preserve"> </w:t>
      </w:r>
      <w:r>
        <w:rPr>
          <w:rFonts w:cs="Leelawadee"/>
        </w:rPr>
        <w:t xml:space="preserve">and I urge you to share it with </w:t>
      </w:r>
      <w:r w:rsidRPr="0066413C">
        <w:rPr>
          <w:rFonts w:cs="Leelawadee" w:hint="cs"/>
        </w:rPr>
        <w:t>colleagues</w:t>
      </w:r>
      <w:r>
        <w:rPr>
          <w:rFonts w:cs="Leelawadee"/>
        </w:rPr>
        <w:t xml:space="preserve">; any of whom may join our </w:t>
      </w:r>
      <w:r w:rsidRPr="00936985">
        <w:rPr>
          <w:rFonts w:cs="Leelawadee"/>
          <w:b/>
          <w:bCs/>
          <w:i/>
          <w:iCs/>
          <w:color w:val="00B050"/>
        </w:rPr>
        <w:t>AonA Network</w:t>
      </w:r>
      <w:r w:rsidRPr="00936985">
        <w:rPr>
          <w:rFonts w:cs="Leelawadee"/>
          <w:color w:val="00B050"/>
        </w:rPr>
        <w:t xml:space="preserve"> </w:t>
      </w:r>
      <w:r>
        <w:rPr>
          <w:rFonts w:cs="Leelawadee"/>
        </w:rPr>
        <w:t xml:space="preserve">by </w:t>
      </w:r>
      <w:r w:rsidRPr="0066413C">
        <w:rPr>
          <w:rFonts w:cs="Leelawadee" w:hint="cs"/>
        </w:rPr>
        <w:t>register</w:t>
      </w:r>
      <w:r>
        <w:rPr>
          <w:rFonts w:cs="Leelawadee"/>
        </w:rPr>
        <w:t>ing for free</w:t>
      </w:r>
      <w:r w:rsidRPr="0066413C">
        <w:rPr>
          <w:rFonts w:cs="Leelawadee" w:hint="cs"/>
        </w:rPr>
        <w:t xml:space="preserve"> </w:t>
      </w:r>
      <w:hyperlink r:id="rId5" w:history="1">
        <w:r w:rsidRPr="0066413C">
          <w:rPr>
            <w:rStyle w:val="Hyperlink"/>
            <w:rFonts w:cs="Leelawadee" w:hint="cs"/>
            <w:b w:val="0"/>
            <w:bCs/>
            <w:color w:val="00B050"/>
          </w:rPr>
          <w:t>here</w:t>
        </w:r>
      </w:hyperlink>
      <w:r w:rsidRPr="0066413C">
        <w:rPr>
          <w:rFonts w:cs="Leelawadee" w:hint="cs"/>
        </w:rPr>
        <w:t xml:space="preserve">.  </w:t>
      </w:r>
      <w:r>
        <w:rPr>
          <w:rFonts w:cs="Leelawadee"/>
        </w:rPr>
        <w:t xml:space="preserve">If you have colleagues in any University or College or in third sector Stakeholder organisations who are not yet subscribed to the </w:t>
      </w:r>
      <w:r w:rsidRPr="00936985">
        <w:rPr>
          <w:rFonts w:cs="Leelawadee"/>
          <w:b/>
          <w:bCs/>
          <w:i/>
          <w:iCs/>
          <w:color w:val="00B050"/>
        </w:rPr>
        <w:t>AonA Information Hub and Email Briefing Service</w:t>
      </w:r>
      <w:r w:rsidRPr="00936985">
        <w:rPr>
          <w:rFonts w:cs="Leelawadee"/>
          <w:color w:val="00B050"/>
        </w:rPr>
        <w:t xml:space="preserve"> </w:t>
      </w:r>
      <w:r>
        <w:rPr>
          <w:rFonts w:cs="Leelawadee"/>
        </w:rPr>
        <w:t xml:space="preserve">– please encourage them to do so.  They can now read a taster Editorial available each month on the </w:t>
      </w:r>
      <w:r w:rsidRPr="00646AD6">
        <w:rPr>
          <w:rFonts w:cs="Leelawadee"/>
          <w:i/>
          <w:iCs/>
        </w:rPr>
        <w:t>AonA</w:t>
      </w:r>
      <w:r>
        <w:rPr>
          <w:rFonts w:cs="Leelawadee"/>
        </w:rPr>
        <w:t xml:space="preserve"> website.</w:t>
      </w:r>
    </w:p>
    <w:p w:rsidR="00B4002E" w:rsidRDefault="00B4002E" w:rsidP="00B4002E">
      <w:pPr>
        <w:pStyle w:val="Paragraph"/>
        <w:rPr>
          <w:rFonts w:cs="Leelawadee"/>
        </w:rPr>
      </w:pPr>
    </w:p>
    <w:p w:rsidR="00B4002E" w:rsidRDefault="00B4002E" w:rsidP="00B4002E">
      <w:pPr>
        <w:pStyle w:val="Paragraph"/>
        <w:rPr>
          <w:rFonts w:cs="Leelawadee"/>
        </w:rPr>
      </w:pPr>
      <w:r>
        <w:rPr>
          <w:rFonts w:cs="Leelawadee"/>
        </w:rPr>
        <w:t>Warmly,</w:t>
      </w:r>
    </w:p>
    <w:p w:rsidR="00B4002E" w:rsidRDefault="00B4002E" w:rsidP="00B4002E">
      <w:r w:rsidRPr="0066413C">
        <w:rPr>
          <w:rFonts w:ascii="Leelawadee" w:hAnsi="Leelawadee" w:cs="Leelawadee" w:hint="cs"/>
        </w:rPr>
        <w:t xml:space="preserve">Andrew  </w:t>
      </w:r>
    </w:p>
    <w:sectPr w:rsidR="00B400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eelawadee">
    <w:panose1 w:val="020B0502040204020203"/>
    <w:charset w:val="DE"/>
    <w:family w:val="swiss"/>
    <w:pitch w:val="variable"/>
    <w:sig w:usb0="01000001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817A8"/>
    <w:multiLevelType w:val="hybridMultilevel"/>
    <w:tmpl w:val="8514E234"/>
    <w:lvl w:ilvl="0" w:tplc="C0BC7BFE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859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2E"/>
    <w:rsid w:val="00B4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B42B93"/>
  <w15:chartTrackingRefBased/>
  <w15:docId w15:val="{BC511CCC-C7B4-0C49-A4F9-5CBD653C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02E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002E"/>
    <w:rPr>
      <w:b/>
      <w:color w:val="0E724C"/>
      <w:u w:val="single"/>
    </w:rPr>
  </w:style>
  <w:style w:type="paragraph" w:customStyle="1" w:styleId="Paragraph">
    <w:name w:val="Paragraph"/>
    <w:basedOn w:val="Normal"/>
    <w:link w:val="ParagraphChar"/>
    <w:qFormat/>
    <w:rsid w:val="00B4002E"/>
    <w:pPr>
      <w:autoSpaceDE w:val="0"/>
      <w:autoSpaceDN w:val="0"/>
      <w:adjustRightInd w:val="0"/>
      <w:spacing w:before="120" w:after="120"/>
    </w:pPr>
    <w:rPr>
      <w:rFonts w:ascii="Leelawadee" w:eastAsiaTheme="minorHAnsi" w:hAnsi="Leelawadee" w:cs="Arial"/>
      <w:color w:val="000000"/>
      <w:sz w:val="20"/>
      <w:szCs w:val="20"/>
      <w:lang w:eastAsia="en-US"/>
    </w:rPr>
  </w:style>
  <w:style w:type="character" w:customStyle="1" w:styleId="ParagraphChar">
    <w:name w:val="Paragraph Char"/>
    <w:basedOn w:val="DefaultParagraphFont"/>
    <w:link w:val="Paragraph"/>
    <w:rsid w:val="00B4002E"/>
    <w:rPr>
      <w:rFonts w:ascii="Leelawadee" w:hAnsi="Leelawadee" w:cs="Arial"/>
      <w:color w:val="000000"/>
      <w:kern w:val="0"/>
      <w:sz w:val="20"/>
      <w:szCs w:val="20"/>
      <w14:ligatures w14:val="none"/>
    </w:rPr>
  </w:style>
  <w:style w:type="paragraph" w:customStyle="1" w:styleId="Bullets">
    <w:name w:val="Bullets"/>
    <w:basedOn w:val="Paragraph"/>
    <w:link w:val="BulletsChar"/>
    <w:qFormat/>
    <w:rsid w:val="00B4002E"/>
    <w:pPr>
      <w:numPr>
        <w:numId w:val="1"/>
      </w:numPr>
      <w:spacing w:before="0" w:after="0"/>
    </w:pPr>
  </w:style>
  <w:style w:type="character" w:customStyle="1" w:styleId="BulletsChar">
    <w:name w:val="Bullets Char"/>
    <w:basedOn w:val="ParagraphChar"/>
    <w:link w:val="Bullets"/>
    <w:rsid w:val="00B4002E"/>
    <w:rPr>
      <w:rFonts w:ascii="Leelawadee" w:hAnsi="Leelawadee" w:cs="Arial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ctiononaccess.org/already-signed-u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850</Words>
  <Characters>4846</Characters>
  <Application>Microsoft Office Word</Application>
  <DocSecurity>0</DocSecurity>
  <Lines>40</Lines>
  <Paragraphs>11</Paragraphs>
  <ScaleCrop>false</ScaleCrop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Rawson</dc:creator>
  <cp:keywords/>
  <dc:description/>
  <cp:lastModifiedBy>Andrew Rawson</cp:lastModifiedBy>
  <cp:revision>1</cp:revision>
  <dcterms:created xsi:type="dcterms:W3CDTF">2025-10-17T10:47:00Z</dcterms:created>
  <dcterms:modified xsi:type="dcterms:W3CDTF">2025-10-17T10:48:00Z</dcterms:modified>
</cp:coreProperties>
</file>